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ED" w:rsidRPr="00F732AF" w:rsidRDefault="008F226A" w:rsidP="008F226A">
      <w:pPr>
        <w:jc w:val="both"/>
        <w:rPr>
          <w:rFonts w:asciiTheme="minorHAnsi" w:hAnsiTheme="minorHAnsi"/>
          <w:b/>
          <w:sz w:val="24"/>
          <w:szCs w:val="24"/>
        </w:rPr>
      </w:pPr>
      <w:r w:rsidRPr="00F732AF">
        <w:rPr>
          <w:rFonts w:asciiTheme="minorHAnsi" w:hAnsiTheme="minorHAnsi"/>
          <w:noProof/>
          <w:sz w:val="32"/>
          <w:lang w:val="en-US"/>
        </w:rPr>
        <w:drawing>
          <wp:anchor distT="0" distB="0" distL="114300" distR="114300" simplePos="0" relativeHeight="251658240" behindDoc="1" locked="0" layoutInCell="1" allowOverlap="1">
            <wp:simplePos x="0" y="0"/>
            <wp:positionH relativeFrom="column">
              <wp:posOffset>2774315</wp:posOffset>
            </wp:positionH>
            <wp:positionV relativeFrom="paragraph">
              <wp:posOffset>-62865</wp:posOffset>
            </wp:positionV>
            <wp:extent cx="1000125" cy="866775"/>
            <wp:effectExtent l="0" t="0" r="9525" b="9525"/>
            <wp:wrapNone/>
            <wp:docPr id="2" name="Picture 2" descr="LOGO-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26A" w:rsidRPr="00F732AF" w:rsidRDefault="008F226A" w:rsidP="00476048">
      <w:pPr>
        <w:rPr>
          <w:rFonts w:asciiTheme="minorHAnsi" w:hAnsiTheme="minorHAnsi"/>
          <w:b/>
          <w:sz w:val="32"/>
          <w:szCs w:val="32"/>
        </w:rPr>
      </w:pPr>
    </w:p>
    <w:p w:rsidR="008F226A" w:rsidRPr="00F732AF" w:rsidRDefault="008F226A" w:rsidP="00476048">
      <w:pPr>
        <w:rPr>
          <w:rFonts w:asciiTheme="minorHAnsi" w:hAnsiTheme="minorHAnsi"/>
          <w:b/>
          <w:sz w:val="32"/>
          <w:szCs w:val="32"/>
        </w:rPr>
      </w:pPr>
    </w:p>
    <w:p w:rsidR="008F226A" w:rsidRPr="00F732AF" w:rsidRDefault="008F226A" w:rsidP="00476048">
      <w:pPr>
        <w:rPr>
          <w:rFonts w:asciiTheme="minorHAnsi" w:hAnsiTheme="minorHAnsi"/>
          <w:b/>
          <w:sz w:val="32"/>
          <w:szCs w:val="32"/>
        </w:rPr>
      </w:pPr>
    </w:p>
    <w:p w:rsidR="007C04DE" w:rsidRPr="00856C56" w:rsidRDefault="00476048" w:rsidP="00973C93">
      <w:pPr>
        <w:pStyle w:val="Heading1"/>
        <w:jc w:val="center"/>
        <w:rPr>
          <w:rFonts w:asciiTheme="minorHAnsi" w:eastAsia="Times New Roman" w:hAnsiTheme="minorHAnsi" w:cstheme="minorHAnsi"/>
          <w:bCs w:val="0"/>
          <w:caps w:val="0"/>
          <w:color w:val="auto"/>
          <w:sz w:val="36"/>
          <w:szCs w:val="36"/>
          <w:lang w:val="en-AU" w:eastAsia="en-AU"/>
        </w:rPr>
      </w:pPr>
      <w:r w:rsidRPr="00856C56">
        <w:rPr>
          <w:rFonts w:asciiTheme="minorHAnsi" w:eastAsia="Times New Roman" w:hAnsiTheme="minorHAnsi" w:cstheme="minorHAnsi"/>
          <w:bCs w:val="0"/>
          <w:caps w:val="0"/>
          <w:color w:val="auto"/>
          <w:sz w:val="36"/>
          <w:szCs w:val="36"/>
          <w:lang w:val="en-AU" w:eastAsia="en-AU"/>
        </w:rPr>
        <w:t>DANDENONG HIGH SCHOOL</w:t>
      </w:r>
    </w:p>
    <w:p w:rsidR="007E26A1" w:rsidRPr="00856C56" w:rsidRDefault="00856C56" w:rsidP="00973C93">
      <w:pPr>
        <w:pStyle w:val="Heading1"/>
        <w:jc w:val="center"/>
        <w:rPr>
          <w:rFonts w:asciiTheme="minorHAnsi" w:eastAsia="Times New Roman" w:hAnsiTheme="minorHAnsi" w:cstheme="minorHAnsi"/>
          <w:bCs w:val="0"/>
          <w:caps w:val="0"/>
          <w:color w:val="auto"/>
          <w:sz w:val="36"/>
          <w:szCs w:val="36"/>
          <w:lang w:val="en-AU" w:eastAsia="en-AU"/>
        </w:rPr>
      </w:pPr>
      <w:r>
        <w:rPr>
          <w:rFonts w:asciiTheme="minorHAnsi" w:eastAsia="Times New Roman" w:hAnsiTheme="minorHAnsi" w:cstheme="minorHAnsi"/>
          <w:bCs w:val="0"/>
          <w:caps w:val="0"/>
          <w:color w:val="auto"/>
          <w:sz w:val="36"/>
          <w:szCs w:val="36"/>
          <w:lang w:val="en-AU" w:eastAsia="en-AU"/>
        </w:rPr>
        <w:t>PARENT PAYMENT POLICY</w:t>
      </w:r>
    </w:p>
    <w:p w:rsidR="007E26A1" w:rsidRPr="00856C56" w:rsidRDefault="007E26A1" w:rsidP="00F2144E">
      <w:pPr>
        <w:pStyle w:val="Heading1"/>
        <w:rPr>
          <w:rFonts w:asciiTheme="minorHAnsi" w:eastAsia="Times New Roman" w:hAnsiTheme="minorHAnsi" w:cstheme="minorHAnsi"/>
          <w:b w:val="0"/>
          <w:bCs w:val="0"/>
          <w:caps w:val="0"/>
          <w:color w:val="auto"/>
          <w:sz w:val="36"/>
          <w:szCs w:val="36"/>
          <w:lang w:val="en-AU" w:eastAsia="en-AU"/>
        </w:rPr>
      </w:pPr>
    </w:p>
    <w:p w:rsidR="00857E5C" w:rsidRPr="00F732AF" w:rsidRDefault="00857E5C" w:rsidP="00857E5C">
      <w:pPr>
        <w:rPr>
          <w:rFonts w:asciiTheme="minorHAnsi" w:hAnsiTheme="minorHAnsi"/>
          <w:lang w:eastAsia="en-AU"/>
        </w:rPr>
      </w:pPr>
    </w:p>
    <w:p w:rsidR="00F732AF" w:rsidRPr="00856C56" w:rsidRDefault="00F732AF" w:rsidP="00F732AF">
      <w:pPr>
        <w:pStyle w:val="Heading1"/>
        <w:rPr>
          <w:rFonts w:asciiTheme="minorHAnsi" w:hAnsiTheme="minorHAnsi" w:cstheme="minorHAnsi"/>
          <w:color w:val="auto"/>
          <w:sz w:val="22"/>
        </w:rPr>
      </w:pPr>
      <w:r w:rsidRPr="00856C56">
        <w:rPr>
          <w:rFonts w:asciiTheme="minorHAnsi" w:eastAsia="Times New Roman" w:hAnsiTheme="minorHAnsi" w:cstheme="minorHAnsi"/>
          <w:bCs w:val="0"/>
          <w:caps w:val="0"/>
          <w:color w:val="auto"/>
          <w:sz w:val="22"/>
          <w:szCs w:val="22"/>
          <w:lang w:val="en-AU" w:eastAsia="en-AU"/>
        </w:rPr>
        <w:t xml:space="preserve"> </w:t>
      </w:r>
      <w:r w:rsidRPr="00856C56">
        <w:rPr>
          <w:rFonts w:asciiTheme="minorHAnsi" w:hAnsiTheme="minorHAnsi" w:cstheme="minorHAnsi"/>
          <w:color w:val="auto"/>
          <w:sz w:val="22"/>
        </w:rPr>
        <w:t xml:space="preserve">Purpose </w:t>
      </w:r>
    </w:p>
    <w:p w:rsidR="00F732AF" w:rsidRPr="002332E4" w:rsidRDefault="00F732AF" w:rsidP="002332E4">
      <w:pPr>
        <w:jc w:val="left"/>
        <w:rPr>
          <w:rFonts w:asciiTheme="minorHAnsi" w:hAnsiTheme="minorHAnsi"/>
          <w:sz w:val="22"/>
          <w:szCs w:val="22"/>
        </w:rPr>
      </w:pPr>
      <w:r w:rsidRPr="002332E4">
        <w:rPr>
          <w:rFonts w:asciiTheme="minorHAnsi" w:hAnsiTheme="minorHAnsi"/>
          <w:sz w:val="22"/>
          <w:szCs w:val="22"/>
        </w:rPr>
        <w:t>To ensure that parent payment practices are consistent, transparent and ensure that all child</w:t>
      </w:r>
      <w:r w:rsidR="002332E4" w:rsidRPr="002332E4">
        <w:rPr>
          <w:rFonts w:asciiTheme="minorHAnsi" w:hAnsiTheme="minorHAnsi"/>
          <w:sz w:val="22"/>
          <w:szCs w:val="22"/>
        </w:rPr>
        <w:t xml:space="preserve">ren have access to the standard </w:t>
      </w:r>
      <w:r w:rsidRPr="002332E4">
        <w:rPr>
          <w:rFonts w:asciiTheme="minorHAnsi" w:hAnsiTheme="minorHAnsi"/>
          <w:sz w:val="22"/>
          <w:szCs w:val="22"/>
        </w:rPr>
        <w:t xml:space="preserve">curriculum. </w:t>
      </w:r>
    </w:p>
    <w:p w:rsidR="00F732AF" w:rsidRPr="00F732AF" w:rsidRDefault="00F732AF" w:rsidP="00F732AF">
      <w:pPr>
        <w:jc w:val="both"/>
        <w:rPr>
          <w:rFonts w:asciiTheme="minorHAnsi" w:eastAsia="Times New Roman" w:hAnsiTheme="minorHAnsi"/>
          <w:lang w:eastAsia="en-AU"/>
        </w:rPr>
      </w:pPr>
    </w:p>
    <w:p w:rsidR="00F732AF" w:rsidRPr="00856C56" w:rsidRDefault="00F732AF" w:rsidP="00F732AF">
      <w:pPr>
        <w:pStyle w:val="Heading1"/>
        <w:rPr>
          <w:rFonts w:asciiTheme="minorHAnsi" w:hAnsiTheme="minorHAnsi" w:cstheme="minorHAnsi"/>
          <w:color w:val="auto"/>
          <w:sz w:val="22"/>
          <w:lang w:eastAsia="en-AU"/>
        </w:rPr>
      </w:pPr>
      <w:r w:rsidRPr="00856C56">
        <w:rPr>
          <w:rFonts w:asciiTheme="minorHAnsi" w:hAnsiTheme="minorHAnsi" w:cstheme="minorHAnsi"/>
          <w:color w:val="auto"/>
          <w:sz w:val="22"/>
          <w:lang w:eastAsia="en-AU"/>
        </w:rPr>
        <w:t xml:space="preserve">Rationale </w:t>
      </w:r>
    </w:p>
    <w:p w:rsidR="00F732AF" w:rsidRPr="00F732AF" w:rsidRDefault="00F732AF" w:rsidP="00F732AF">
      <w:pPr>
        <w:jc w:val="left"/>
        <w:rPr>
          <w:rFonts w:asciiTheme="minorHAnsi" w:hAnsiTheme="minorHAnsi"/>
          <w:sz w:val="22"/>
          <w:szCs w:val="22"/>
        </w:rPr>
      </w:pPr>
      <w:r w:rsidRPr="00F732AF">
        <w:rPr>
          <w:rFonts w:asciiTheme="minorHAnsi" w:hAnsiTheme="minorHAnsi"/>
          <w:sz w:val="22"/>
          <w:szCs w:val="22"/>
        </w:rPr>
        <w:t xml:space="preserve">The Victorian community shares a vision to build an education system that champions excellence and ensures that every child and young person has access to the opportunities to succeed in life, regardless of their background or circumstances. </w:t>
      </w:r>
    </w:p>
    <w:p w:rsidR="00F732AF" w:rsidRPr="00F732AF" w:rsidRDefault="00F732AF" w:rsidP="00F732AF">
      <w:pPr>
        <w:jc w:val="left"/>
        <w:rPr>
          <w:rFonts w:asciiTheme="minorHAnsi" w:hAnsiTheme="minorHAnsi"/>
          <w:sz w:val="22"/>
          <w:szCs w:val="22"/>
        </w:rPr>
      </w:pPr>
      <w:r w:rsidRPr="00F732AF">
        <w:rPr>
          <w:rFonts w:asciiTheme="minorHAnsi" w:hAnsiTheme="minorHAnsi"/>
          <w:sz w:val="22"/>
          <w:szCs w:val="22"/>
        </w:rPr>
        <w:t xml:space="preserve">Schools are best placed to make local decisions which ensure that all students can access a broad range of learning opportunities that support their expectations and promote their aspirations as they move through the </w:t>
      </w:r>
      <w:proofErr w:type="gramStart"/>
      <w:r w:rsidRPr="00F732AF">
        <w:rPr>
          <w:rFonts w:asciiTheme="minorHAnsi" w:hAnsiTheme="minorHAnsi"/>
          <w:sz w:val="22"/>
          <w:szCs w:val="22"/>
        </w:rPr>
        <w:t>education</w:t>
      </w:r>
      <w:proofErr w:type="gramEnd"/>
      <w:r w:rsidRPr="00F732AF">
        <w:rPr>
          <w:rFonts w:asciiTheme="minorHAnsi" w:hAnsiTheme="minorHAnsi"/>
          <w:sz w:val="22"/>
          <w:szCs w:val="22"/>
        </w:rPr>
        <w:t xml:space="preserve"> system. Parent contribution, in all forms, assists schools to provide an enriched learning and teaching program for every student and is highly valued by school communities.</w:t>
      </w:r>
    </w:p>
    <w:p w:rsidR="00F732AF" w:rsidRPr="00F732AF" w:rsidRDefault="00F732AF" w:rsidP="00F732AF">
      <w:pPr>
        <w:jc w:val="left"/>
        <w:rPr>
          <w:rFonts w:asciiTheme="minorHAnsi" w:hAnsiTheme="minorHAnsi"/>
          <w:sz w:val="22"/>
          <w:szCs w:val="22"/>
        </w:rPr>
      </w:pPr>
      <w:r w:rsidRPr="00F732AF">
        <w:rPr>
          <w:rFonts w:asciiTheme="minorHAnsi" w:hAnsiTheme="minorHAnsi"/>
          <w:sz w:val="22"/>
          <w:szCs w:val="22"/>
        </w:rPr>
        <w:t xml:space="preserve">Learning and teaching programs vary across schools based on local needs and circumstances and reflect each school’s priorities, decisions and resources. This, in turn, informs the parent payment charges approved by school councils that may vary from one school to the next. </w:t>
      </w:r>
      <w:r w:rsidRPr="00F732AF">
        <w:rPr>
          <w:rFonts w:asciiTheme="minorHAnsi" w:hAnsiTheme="minorHAnsi"/>
          <w:sz w:val="22"/>
          <w:szCs w:val="22"/>
        </w:rPr>
        <w:br/>
      </w:r>
    </w:p>
    <w:p w:rsidR="00F732AF" w:rsidRPr="00856C56" w:rsidRDefault="00F732AF" w:rsidP="00F732AF">
      <w:pPr>
        <w:pStyle w:val="Heading1"/>
        <w:rPr>
          <w:rFonts w:asciiTheme="minorHAnsi" w:hAnsiTheme="minorHAnsi" w:cstheme="minorHAnsi"/>
          <w:color w:val="auto"/>
          <w:sz w:val="22"/>
          <w:szCs w:val="22"/>
        </w:rPr>
      </w:pPr>
      <w:r w:rsidRPr="00856C56">
        <w:rPr>
          <w:rFonts w:asciiTheme="minorHAnsi" w:hAnsiTheme="minorHAnsi" w:cstheme="minorHAnsi"/>
          <w:color w:val="auto"/>
          <w:sz w:val="22"/>
          <w:szCs w:val="22"/>
        </w:rPr>
        <w:t>What can schools charge for?</w:t>
      </w:r>
    </w:p>
    <w:p w:rsidR="00F732AF" w:rsidRDefault="00F732AF" w:rsidP="00F732AF">
      <w:pPr>
        <w:jc w:val="left"/>
        <w:rPr>
          <w:rFonts w:asciiTheme="minorHAnsi" w:hAnsiTheme="minorHAnsi"/>
          <w:sz w:val="22"/>
          <w:szCs w:val="22"/>
        </w:rPr>
      </w:pPr>
      <w:r w:rsidRPr="00F732AF">
        <w:rPr>
          <w:rFonts w:asciiTheme="minorHAnsi" w:hAnsiTheme="minorHAnsi"/>
          <w:sz w:val="22"/>
          <w:szCs w:val="22"/>
        </w:rPr>
        <w:t>The Education and Training Reform Act 2006 provides for instruction in the standard curriculum program to be free to all students in government schools. School councils are responsible for developing and approving school-level parent payment charges and can request payments from parents</w:t>
      </w:r>
      <w:r w:rsidRPr="00F732AF">
        <w:rPr>
          <w:rFonts w:asciiTheme="minorHAnsi" w:hAnsiTheme="minorHAnsi"/>
          <w:sz w:val="22"/>
          <w:szCs w:val="22"/>
        </w:rPr>
        <w:footnoteReference w:id="1"/>
      </w:r>
      <w:r w:rsidRPr="00F732AF">
        <w:rPr>
          <w:rFonts w:asciiTheme="minorHAnsi" w:hAnsiTheme="minorHAnsi"/>
          <w:sz w:val="22"/>
          <w:szCs w:val="22"/>
        </w:rPr>
        <w:t xml:space="preserve"> under three categories only- Essential Student Learning Items, Optional Items and Voluntary Financial Contributions.</w:t>
      </w:r>
    </w:p>
    <w:p w:rsidR="00F732AF" w:rsidRPr="00F732AF" w:rsidRDefault="00F732AF" w:rsidP="00F732AF">
      <w:pPr>
        <w:jc w:val="left"/>
        <w:rPr>
          <w:rFonts w:asciiTheme="minorHAnsi" w:hAnsiTheme="minorHAnsi"/>
          <w:sz w:val="22"/>
          <w:szCs w:val="22"/>
        </w:rPr>
      </w:pPr>
    </w:p>
    <w:p w:rsidR="00F732AF" w:rsidRDefault="00F732AF" w:rsidP="00F732AF">
      <w:pPr>
        <w:jc w:val="left"/>
        <w:rPr>
          <w:rFonts w:asciiTheme="minorHAnsi" w:hAnsiTheme="minorHAnsi"/>
          <w:sz w:val="22"/>
          <w:szCs w:val="22"/>
        </w:rPr>
      </w:pPr>
      <w:r w:rsidRPr="00F732AF">
        <w:rPr>
          <w:rStyle w:val="Strong"/>
          <w:rFonts w:asciiTheme="minorHAnsi" w:hAnsiTheme="minorHAnsi"/>
          <w:sz w:val="22"/>
          <w:szCs w:val="22"/>
        </w:rPr>
        <w:t xml:space="preserve">Essential Student Learning Items </w:t>
      </w:r>
      <w:r w:rsidRPr="00F732AF">
        <w:rPr>
          <w:rFonts w:asciiTheme="minorHAnsi" w:hAnsiTheme="minorHAnsi"/>
          <w:sz w:val="22"/>
          <w:szCs w:val="22"/>
        </w:rPr>
        <w:t xml:space="preserve">are those items, activities or services that are essential to support student learning of the standard curriculum. These are items that the school considers essential for all students and which students take possession of. Parents may choose to provide the items themselves or buy the items from the school where practical and appropriate. </w:t>
      </w:r>
    </w:p>
    <w:p w:rsidR="00F732AF" w:rsidRPr="00F732AF" w:rsidRDefault="00F732AF" w:rsidP="00F732AF">
      <w:pPr>
        <w:jc w:val="left"/>
        <w:rPr>
          <w:rFonts w:asciiTheme="minorHAnsi" w:hAnsiTheme="minorHAnsi"/>
          <w:sz w:val="22"/>
          <w:szCs w:val="22"/>
        </w:rPr>
      </w:pPr>
    </w:p>
    <w:p w:rsidR="00F732AF" w:rsidRDefault="00F732AF" w:rsidP="00F732AF">
      <w:pPr>
        <w:jc w:val="left"/>
        <w:rPr>
          <w:rFonts w:asciiTheme="minorHAnsi" w:hAnsiTheme="minorHAnsi"/>
          <w:sz w:val="22"/>
          <w:szCs w:val="22"/>
        </w:rPr>
      </w:pPr>
      <w:r w:rsidRPr="00F732AF">
        <w:rPr>
          <w:rStyle w:val="Strong"/>
          <w:rFonts w:asciiTheme="minorHAnsi" w:hAnsiTheme="minorHAnsi"/>
          <w:sz w:val="22"/>
          <w:szCs w:val="22"/>
        </w:rPr>
        <w:t xml:space="preserve">Optional Items </w:t>
      </w:r>
      <w:r w:rsidRPr="00F732AF">
        <w:rPr>
          <w:rFonts w:asciiTheme="minorHAnsi" w:hAnsiTheme="minorHAnsi"/>
          <w:sz w:val="22"/>
          <w:szCs w:val="22"/>
        </w:rPr>
        <w:t xml:space="preserve">are those items, activities or services that are offered in addition to or support instruction in the standard curriculum program.  These are provided on a user-pays basis so that if parents choose to access them for students, they are required to pay for them. </w:t>
      </w:r>
    </w:p>
    <w:p w:rsidR="00F732AF" w:rsidRPr="00F732AF" w:rsidRDefault="00F732AF" w:rsidP="00F732AF">
      <w:pPr>
        <w:jc w:val="left"/>
        <w:rPr>
          <w:rFonts w:asciiTheme="minorHAnsi" w:hAnsiTheme="minorHAnsi"/>
          <w:sz w:val="22"/>
          <w:szCs w:val="22"/>
        </w:rPr>
      </w:pPr>
    </w:p>
    <w:p w:rsidR="00F732AF" w:rsidRPr="00F732AF" w:rsidRDefault="00F732AF" w:rsidP="00F732AF">
      <w:pPr>
        <w:jc w:val="left"/>
        <w:rPr>
          <w:rStyle w:val="Strong"/>
          <w:rFonts w:asciiTheme="minorHAnsi" w:hAnsiTheme="minorHAnsi"/>
          <w:sz w:val="22"/>
          <w:szCs w:val="22"/>
        </w:rPr>
      </w:pPr>
      <w:r w:rsidRPr="00F732AF">
        <w:rPr>
          <w:rStyle w:val="Strong"/>
          <w:rFonts w:asciiTheme="minorHAnsi" w:hAnsiTheme="minorHAnsi"/>
          <w:sz w:val="22"/>
          <w:szCs w:val="22"/>
        </w:rPr>
        <w:t xml:space="preserve">Voluntary Financial Contributions </w:t>
      </w:r>
    </w:p>
    <w:p w:rsidR="00F732AF" w:rsidRDefault="00F732AF" w:rsidP="00F732AF">
      <w:pPr>
        <w:jc w:val="left"/>
        <w:rPr>
          <w:rFonts w:asciiTheme="minorHAnsi" w:hAnsiTheme="minorHAnsi"/>
          <w:sz w:val="22"/>
          <w:szCs w:val="22"/>
        </w:rPr>
      </w:pPr>
      <w:r w:rsidRPr="00F732AF">
        <w:rPr>
          <w:rFonts w:asciiTheme="minorHAnsi" w:hAnsiTheme="minorHAnsi"/>
          <w:sz w:val="22"/>
          <w:szCs w:val="22"/>
        </w:rPr>
        <w:t>Parents can be invited to make a donation to the school for a general or specific purpose, e.g. school grounds projects, library fund or for new equipment. Only some Voluntary Financial Contributions are tax-deductible.</w:t>
      </w:r>
    </w:p>
    <w:p w:rsidR="00F732AF" w:rsidRDefault="00F732AF" w:rsidP="00F732AF">
      <w:pPr>
        <w:jc w:val="left"/>
        <w:rPr>
          <w:rFonts w:asciiTheme="minorHAnsi" w:hAnsiTheme="minorHAnsi"/>
          <w:sz w:val="22"/>
          <w:szCs w:val="22"/>
        </w:rPr>
      </w:pPr>
    </w:p>
    <w:p w:rsidR="00F732AF" w:rsidRPr="00F732AF" w:rsidRDefault="00F732AF" w:rsidP="00F732AF">
      <w:pPr>
        <w:jc w:val="left"/>
        <w:rPr>
          <w:rFonts w:asciiTheme="minorHAnsi" w:hAnsiTheme="minorHAnsi"/>
          <w:sz w:val="22"/>
          <w:szCs w:val="22"/>
        </w:rPr>
      </w:pPr>
      <w:r>
        <w:rPr>
          <w:rFonts w:asciiTheme="minorHAnsi" w:hAnsiTheme="minorHAnsi"/>
          <w:sz w:val="22"/>
          <w:szCs w:val="22"/>
        </w:rPr>
        <w:t xml:space="preserve">At Dandenong High School in order to provide a range of quality learning opportunities for </w:t>
      </w:r>
      <w:r w:rsidR="002332E4">
        <w:rPr>
          <w:rFonts w:asciiTheme="minorHAnsi" w:hAnsiTheme="minorHAnsi"/>
          <w:sz w:val="22"/>
          <w:szCs w:val="22"/>
        </w:rPr>
        <w:t>all students, parents are required to pay for essential materials, excursions and equipment, not pro9vided by the Government Grant. This enables the use of materials and resources to support learning.</w:t>
      </w:r>
    </w:p>
    <w:p w:rsidR="00973C93" w:rsidRPr="00F732AF" w:rsidRDefault="00973C93" w:rsidP="00973C93">
      <w:pPr>
        <w:pStyle w:val="ListParagraph"/>
        <w:ind w:left="993"/>
        <w:jc w:val="both"/>
        <w:rPr>
          <w:rFonts w:asciiTheme="minorHAnsi" w:eastAsia="Times New Roman" w:hAnsiTheme="minorHAnsi"/>
          <w:sz w:val="22"/>
          <w:szCs w:val="22"/>
          <w:lang w:eastAsia="en-AU"/>
        </w:rPr>
      </w:pPr>
    </w:p>
    <w:p w:rsidR="00973C93" w:rsidRPr="00F732AF" w:rsidRDefault="00973C93" w:rsidP="00973C93">
      <w:pPr>
        <w:jc w:val="both"/>
        <w:rPr>
          <w:rFonts w:asciiTheme="minorHAnsi" w:eastAsia="Times New Roman" w:hAnsiTheme="minorHAnsi"/>
          <w:sz w:val="22"/>
          <w:szCs w:val="22"/>
          <w:lang w:eastAsia="en-AU"/>
        </w:rPr>
      </w:pPr>
      <w:r w:rsidRPr="00F732AF">
        <w:rPr>
          <w:rFonts w:asciiTheme="minorHAnsi" w:eastAsia="Times New Roman" w:hAnsiTheme="minorHAnsi"/>
          <w:sz w:val="22"/>
          <w:szCs w:val="22"/>
          <w:lang w:eastAsia="en-AU"/>
        </w:rPr>
        <w:t>The Dandenong High School Council has approved the school’s parent payment charges for 2019 and finds the charges in line with similar schools in the area</w:t>
      </w:r>
      <w:r w:rsidR="009E1125" w:rsidRPr="00F732AF">
        <w:rPr>
          <w:rFonts w:asciiTheme="minorHAnsi" w:eastAsia="Times New Roman" w:hAnsiTheme="minorHAnsi"/>
          <w:sz w:val="22"/>
          <w:szCs w:val="22"/>
          <w:lang w:eastAsia="en-AU"/>
        </w:rPr>
        <w:t xml:space="preserve"> and affordable for most families.</w:t>
      </w:r>
    </w:p>
    <w:p w:rsidR="00857E5C" w:rsidRPr="00F732AF" w:rsidRDefault="00857E5C" w:rsidP="00F2144E">
      <w:pPr>
        <w:pStyle w:val="BodyTextIndent"/>
        <w:tabs>
          <w:tab w:val="left" w:pos="8280"/>
        </w:tabs>
        <w:ind w:left="0" w:right="386"/>
        <w:rPr>
          <w:rFonts w:asciiTheme="minorHAnsi" w:hAnsiTheme="minorHAnsi" w:cstheme="minorHAnsi"/>
          <w:sz w:val="22"/>
        </w:rPr>
      </w:pPr>
    </w:p>
    <w:p w:rsidR="00026031" w:rsidRDefault="00026031" w:rsidP="00026031">
      <w:pPr>
        <w:pStyle w:val="Heading1"/>
        <w:rPr>
          <w:rFonts w:asciiTheme="minorHAnsi" w:hAnsiTheme="minorHAnsi" w:cstheme="minorHAnsi"/>
          <w:color w:val="C0504D" w:themeColor="accent2"/>
          <w:sz w:val="22"/>
          <w:lang w:eastAsia="en-AU"/>
        </w:rPr>
      </w:pPr>
    </w:p>
    <w:p w:rsidR="00026031" w:rsidRDefault="00026031" w:rsidP="00026031">
      <w:pPr>
        <w:pStyle w:val="Heading1"/>
        <w:rPr>
          <w:rFonts w:asciiTheme="minorHAnsi" w:hAnsiTheme="minorHAnsi" w:cstheme="minorHAnsi"/>
          <w:color w:val="C0504D" w:themeColor="accent2"/>
          <w:sz w:val="22"/>
          <w:lang w:eastAsia="en-AU"/>
        </w:rPr>
      </w:pPr>
    </w:p>
    <w:p w:rsidR="009E1125" w:rsidRPr="00856C56" w:rsidRDefault="00F2144E" w:rsidP="00026031">
      <w:pPr>
        <w:pStyle w:val="Heading1"/>
        <w:rPr>
          <w:rFonts w:asciiTheme="minorHAnsi" w:hAnsiTheme="minorHAnsi" w:cstheme="minorHAnsi"/>
          <w:color w:val="auto"/>
          <w:sz w:val="22"/>
          <w:lang w:eastAsia="en-AU"/>
        </w:rPr>
      </w:pPr>
      <w:r w:rsidRPr="00856C56">
        <w:rPr>
          <w:rFonts w:asciiTheme="minorHAnsi" w:hAnsiTheme="minorHAnsi" w:cstheme="minorHAnsi"/>
          <w:color w:val="auto"/>
          <w:sz w:val="22"/>
          <w:lang w:eastAsia="en-AU"/>
        </w:rPr>
        <w:t xml:space="preserve">Payment arrangements and methods </w:t>
      </w:r>
      <w:bookmarkStart w:id="0" w:name="_Information_sheet_for"/>
      <w:bookmarkEnd w:id="0"/>
    </w:p>
    <w:p w:rsidR="00857E5C" w:rsidRPr="00F732AF" w:rsidRDefault="00F2144E" w:rsidP="009E1125">
      <w:pPr>
        <w:autoSpaceDE w:val="0"/>
        <w:autoSpaceDN w:val="0"/>
        <w:adjustRightInd w:val="0"/>
        <w:spacing w:after="120"/>
        <w:jc w:val="left"/>
        <w:rPr>
          <w:rFonts w:asciiTheme="minorHAnsi" w:eastAsia="Times New Roman" w:hAnsiTheme="minorHAnsi"/>
          <w:i/>
          <w:color w:val="404040" w:themeColor="text1" w:themeTint="BF"/>
          <w:lang w:eastAsia="en-AU"/>
        </w:rPr>
      </w:pPr>
      <w:r w:rsidRPr="00F732AF">
        <w:rPr>
          <w:rFonts w:asciiTheme="minorHAnsi" w:eastAsia="Times New Roman" w:hAnsiTheme="minorHAnsi"/>
          <w:sz w:val="22"/>
          <w:szCs w:val="22"/>
          <w:lang w:eastAsia="en-AU"/>
        </w:rPr>
        <w:t>Parents will be given the option to pay in full, by instalments or through Centrepay</w:t>
      </w:r>
      <w:r w:rsidR="00F51FF1" w:rsidRPr="00F732AF">
        <w:rPr>
          <w:rFonts w:asciiTheme="minorHAnsi" w:eastAsia="Times New Roman" w:hAnsiTheme="minorHAnsi"/>
          <w:sz w:val="22"/>
          <w:szCs w:val="22"/>
          <w:lang w:eastAsia="en-AU"/>
        </w:rPr>
        <w:t xml:space="preserve"> </w:t>
      </w:r>
      <w:r w:rsidR="007E26A1" w:rsidRPr="00F732AF">
        <w:rPr>
          <w:rFonts w:asciiTheme="minorHAnsi" w:eastAsia="Times New Roman" w:hAnsiTheme="minorHAnsi"/>
          <w:sz w:val="22"/>
          <w:szCs w:val="22"/>
          <w:lang w:eastAsia="en-AU"/>
        </w:rPr>
        <w:t>(Centrelink payment scheme)</w:t>
      </w:r>
      <w:r w:rsidR="008B37F0" w:rsidRPr="00F732AF">
        <w:rPr>
          <w:rFonts w:asciiTheme="minorHAnsi" w:eastAsia="Times New Roman" w:hAnsiTheme="minorHAnsi"/>
          <w:sz w:val="22"/>
          <w:szCs w:val="22"/>
          <w:lang w:eastAsia="en-AU"/>
        </w:rPr>
        <w:t>,</w:t>
      </w:r>
      <w:r w:rsidR="00850233" w:rsidRPr="00F732AF">
        <w:rPr>
          <w:rFonts w:asciiTheme="minorHAnsi" w:eastAsia="Times New Roman" w:hAnsiTheme="minorHAnsi"/>
          <w:sz w:val="22"/>
          <w:szCs w:val="22"/>
          <w:lang w:eastAsia="en-AU"/>
        </w:rPr>
        <w:t xml:space="preserve"> to provide all families with the flexibility to pay in line with their specific needs.</w:t>
      </w:r>
      <w:r w:rsidRPr="00F732AF">
        <w:rPr>
          <w:rFonts w:asciiTheme="minorHAnsi" w:eastAsia="Times New Roman" w:hAnsiTheme="minorHAnsi"/>
          <w:sz w:val="22"/>
          <w:szCs w:val="22"/>
          <w:lang w:eastAsia="en-AU"/>
        </w:rPr>
        <w:br/>
      </w:r>
    </w:p>
    <w:p w:rsidR="00F2144E" w:rsidRPr="00856C56" w:rsidRDefault="00F2144E" w:rsidP="00F2144E">
      <w:pPr>
        <w:pStyle w:val="Heading1"/>
        <w:rPr>
          <w:rFonts w:asciiTheme="minorHAnsi" w:hAnsiTheme="minorHAnsi" w:cstheme="minorHAnsi"/>
          <w:color w:val="auto"/>
          <w:sz w:val="22"/>
          <w:lang w:eastAsia="en-AU"/>
        </w:rPr>
      </w:pPr>
      <w:r w:rsidRPr="00856C56">
        <w:rPr>
          <w:rFonts w:asciiTheme="minorHAnsi" w:hAnsiTheme="minorHAnsi" w:cstheme="minorHAnsi"/>
          <w:color w:val="auto"/>
          <w:sz w:val="22"/>
          <w:lang w:eastAsia="en-AU"/>
        </w:rPr>
        <w:t>Family support options</w:t>
      </w:r>
    </w:p>
    <w:p w:rsidR="009E1125" w:rsidRPr="00F732AF" w:rsidRDefault="009E1125" w:rsidP="009E1125">
      <w:pPr>
        <w:jc w:val="both"/>
        <w:rPr>
          <w:rFonts w:asciiTheme="minorHAnsi" w:eastAsia="Times New Roman" w:hAnsiTheme="minorHAnsi"/>
          <w:sz w:val="22"/>
          <w:szCs w:val="22"/>
          <w:lang w:eastAsia="en-AU"/>
        </w:rPr>
      </w:pPr>
    </w:p>
    <w:p w:rsidR="009E1125" w:rsidRPr="00F732AF" w:rsidRDefault="009E1125" w:rsidP="009E1125">
      <w:pPr>
        <w:jc w:val="both"/>
        <w:rPr>
          <w:rFonts w:asciiTheme="minorHAnsi" w:eastAsia="Times New Roman" w:hAnsiTheme="minorHAnsi"/>
          <w:sz w:val="22"/>
          <w:szCs w:val="22"/>
          <w:lang w:eastAsia="en-AU"/>
        </w:rPr>
      </w:pPr>
      <w:r w:rsidRPr="00F732AF">
        <w:rPr>
          <w:rFonts w:asciiTheme="minorHAnsi" w:eastAsia="Times New Roman" w:hAnsiTheme="minorHAnsi"/>
          <w:sz w:val="22"/>
          <w:szCs w:val="22"/>
          <w:lang w:eastAsia="en-AU"/>
        </w:rPr>
        <w:t xml:space="preserve">The school appreciates that </w:t>
      </w:r>
      <w:r w:rsidR="00F732AF" w:rsidRPr="00F732AF">
        <w:rPr>
          <w:rFonts w:asciiTheme="minorHAnsi" w:eastAsia="Times New Roman" w:hAnsiTheme="minorHAnsi"/>
          <w:sz w:val="22"/>
          <w:szCs w:val="22"/>
          <w:lang w:eastAsia="en-AU"/>
        </w:rPr>
        <w:tab/>
      </w:r>
      <w:r w:rsidRPr="00F732AF">
        <w:rPr>
          <w:rFonts w:asciiTheme="minorHAnsi" w:eastAsia="Times New Roman" w:hAnsiTheme="minorHAnsi"/>
          <w:sz w:val="22"/>
          <w:szCs w:val="22"/>
          <w:lang w:eastAsia="en-AU"/>
        </w:rPr>
        <w:t xml:space="preserve"> parents who have difficulty making payments including the school’s second–hand books and uniforms through Sustainable book shop, State Schools Relief or the Camps, Sports and Excursions Fund.  </w:t>
      </w:r>
    </w:p>
    <w:p w:rsidR="009E1125" w:rsidRPr="00F732AF" w:rsidRDefault="009E1125" w:rsidP="009E1125">
      <w:pPr>
        <w:rPr>
          <w:rFonts w:asciiTheme="minorHAnsi" w:hAnsiTheme="minorHAnsi"/>
          <w:lang w:val="en-US" w:eastAsia="en-AU"/>
        </w:rPr>
      </w:pPr>
    </w:p>
    <w:p w:rsidR="00F2144E" w:rsidRPr="00F732AF" w:rsidRDefault="00F2144E" w:rsidP="00F2144E">
      <w:pPr>
        <w:contextualSpacing/>
        <w:jc w:val="both"/>
        <w:rPr>
          <w:rFonts w:asciiTheme="minorHAnsi" w:eastAsia="Times New Roman" w:hAnsiTheme="minorHAnsi"/>
          <w:sz w:val="22"/>
          <w:szCs w:val="22"/>
          <w:lang w:eastAsia="en-AU"/>
        </w:rPr>
      </w:pPr>
      <w:r w:rsidRPr="00F732AF">
        <w:rPr>
          <w:rFonts w:asciiTheme="minorHAnsi" w:eastAsia="Times New Roman" w:hAnsiTheme="minorHAnsi"/>
          <w:sz w:val="22"/>
          <w:szCs w:val="22"/>
          <w:lang w:eastAsia="en-AU"/>
        </w:rPr>
        <w:t>Wellbeing may provide support to parents experiencing hardship, including:</w:t>
      </w:r>
    </w:p>
    <w:p w:rsidR="008B37F0" w:rsidRPr="00F732AF" w:rsidRDefault="008B37F0" w:rsidP="00F2144E">
      <w:pPr>
        <w:contextualSpacing/>
        <w:jc w:val="both"/>
        <w:rPr>
          <w:rFonts w:asciiTheme="minorHAnsi" w:eastAsia="Times New Roman" w:hAnsiTheme="minorHAnsi"/>
          <w:sz w:val="22"/>
          <w:szCs w:val="22"/>
          <w:lang w:eastAsia="en-AU"/>
        </w:rPr>
      </w:pPr>
    </w:p>
    <w:p w:rsidR="00E3778D" w:rsidRPr="00F732AF" w:rsidRDefault="00F2144E" w:rsidP="00F2144E">
      <w:pPr>
        <w:pStyle w:val="ListParagraph"/>
        <w:numPr>
          <w:ilvl w:val="0"/>
          <w:numId w:val="13"/>
        </w:numPr>
        <w:spacing w:after="120"/>
        <w:jc w:val="both"/>
        <w:rPr>
          <w:rFonts w:asciiTheme="minorHAnsi" w:eastAsia="Times New Roman" w:hAnsiTheme="minorHAnsi"/>
          <w:sz w:val="22"/>
          <w:szCs w:val="22"/>
          <w:lang w:eastAsia="en-AU"/>
        </w:rPr>
      </w:pPr>
      <w:r w:rsidRPr="00F732AF">
        <w:rPr>
          <w:rFonts w:asciiTheme="minorHAnsi" w:eastAsia="Times New Roman" w:hAnsiTheme="minorHAnsi"/>
          <w:sz w:val="22"/>
          <w:szCs w:val="22"/>
          <w:lang w:eastAsia="en-AU"/>
        </w:rPr>
        <w:t>Hire of text books</w:t>
      </w:r>
    </w:p>
    <w:p w:rsidR="00E3778D" w:rsidRPr="00F732AF" w:rsidRDefault="00E3778D" w:rsidP="00E3778D">
      <w:pPr>
        <w:pStyle w:val="ListParagraph"/>
        <w:spacing w:after="120"/>
        <w:jc w:val="both"/>
        <w:rPr>
          <w:rFonts w:asciiTheme="minorHAnsi" w:eastAsia="Times New Roman" w:hAnsiTheme="minorHAnsi"/>
          <w:sz w:val="22"/>
          <w:szCs w:val="22"/>
          <w:lang w:eastAsia="en-AU"/>
        </w:rPr>
      </w:pPr>
    </w:p>
    <w:p w:rsidR="00F2144E" w:rsidRPr="00F732AF" w:rsidRDefault="00E3778D" w:rsidP="00F2144E">
      <w:pPr>
        <w:pStyle w:val="ListParagraph"/>
        <w:numPr>
          <w:ilvl w:val="0"/>
          <w:numId w:val="13"/>
        </w:numPr>
        <w:spacing w:after="120"/>
        <w:jc w:val="both"/>
        <w:rPr>
          <w:rFonts w:asciiTheme="minorHAnsi" w:eastAsia="Times New Roman" w:hAnsiTheme="minorHAnsi"/>
          <w:sz w:val="22"/>
          <w:szCs w:val="22"/>
          <w:lang w:eastAsia="en-AU"/>
        </w:rPr>
      </w:pPr>
      <w:r w:rsidRPr="00F732AF">
        <w:rPr>
          <w:rFonts w:asciiTheme="minorHAnsi" w:eastAsia="Times New Roman" w:hAnsiTheme="minorHAnsi"/>
          <w:sz w:val="22"/>
          <w:szCs w:val="22"/>
          <w:lang w:eastAsia="en-AU"/>
        </w:rPr>
        <w:t>P</w:t>
      </w:r>
      <w:r w:rsidR="00F2144E" w:rsidRPr="00F732AF">
        <w:rPr>
          <w:rFonts w:asciiTheme="minorHAnsi" w:eastAsia="Times New Roman" w:hAnsiTheme="minorHAnsi"/>
          <w:sz w:val="22"/>
          <w:szCs w:val="22"/>
          <w:lang w:eastAsia="en-AU"/>
        </w:rPr>
        <w:t>rovision of uniforms</w:t>
      </w:r>
    </w:p>
    <w:p w:rsidR="00F2144E" w:rsidRPr="00F732AF" w:rsidRDefault="00F2144E" w:rsidP="00F2144E">
      <w:pPr>
        <w:pStyle w:val="ListParagraph"/>
        <w:jc w:val="both"/>
        <w:rPr>
          <w:rFonts w:asciiTheme="minorHAnsi" w:eastAsia="Times New Roman" w:hAnsiTheme="minorHAnsi"/>
          <w:sz w:val="22"/>
          <w:szCs w:val="22"/>
          <w:lang w:eastAsia="en-AU"/>
        </w:rPr>
      </w:pPr>
    </w:p>
    <w:p w:rsidR="00E3778D" w:rsidRPr="00F732AF" w:rsidRDefault="00E3778D" w:rsidP="00F2144E">
      <w:pPr>
        <w:pStyle w:val="ListParagraph"/>
        <w:numPr>
          <w:ilvl w:val="0"/>
          <w:numId w:val="9"/>
        </w:numPr>
        <w:jc w:val="both"/>
        <w:rPr>
          <w:rFonts w:asciiTheme="minorHAnsi" w:eastAsia="Times New Roman" w:hAnsiTheme="minorHAnsi"/>
          <w:sz w:val="22"/>
          <w:szCs w:val="22"/>
          <w:lang w:eastAsia="en-AU"/>
        </w:rPr>
      </w:pPr>
      <w:r w:rsidRPr="00F732AF">
        <w:rPr>
          <w:rFonts w:asciiTheme="minorHAnsi" w:eastAsia="Times New Roman" w:hAnsiTheme="minorHAnsi"/>
          <w:sz w:val="22"/>
          <w:szCs w:val="22"/>
          <w:lang w:eastAsia="en-AU"/>
        </w:rPr>
        <w:t>Additional support as required</w:t>
      </w:r>
    </w:p>
    <w:p w:rsidR="00F2144E" w:rsidRPr="00F732AF" w:rsidRDefault="00F2144E" w:rsidP="00F2144E">
      <w:pPr>
        <w:pStyle w:val="ListParagraph"/>
        <w:jc w:val="both"/>
        <w:rPr>
          <w:rFonts w:asciiTheme="minorHAnsi" w:eastAsia="Times New Roman" w:hAnsiTheme="minorHAnsi"/>
          <w:sz w:val="22"/>
          <w:szCs w:val="22"/>
          <w:lang w:eastAsia="en-AU"/>
        </w:rPr>
      </w:pPr>
    </w:p>
    <w:p w:rsidR="0075298C" w:rsidRPr="00F732AF" w:rsidRDefault="0075298C" w:rsidP="00F2144E">
      <w:pPr>
        <w:pStyle w:val="Heading1"/>
        <w:rPr>
          <w:rFonts w:asciiTheme="minorHAnsi" w:hAnsiTheme="minorHAnsi" w:cstheme="minorHAnsi"/>
          <w:color w:val="auto"/>
          <w:sz w:val="22"/>
          <w:lang w:eastAsia="en-AU"/>
        </w:rPr>
      </w:pPr>
    </w:p>
    <w:p w:rsidR="00F2144E" w:rsidRPr="00856C56" w:rsidRDefault="00F2144E" w:rsidP="00F2144E">
      <w:pPr>
        <w:pStyle w:val="Heading1"/>
        <w:rPr>
          <w:rFonts w:asciiTheme="minorHAnsi" w:hAnsiTheme="minorHAnsi" w:cstheme="minorHAnsi"/>
          <w:color w:val="auto"/>
          <w:sz w:val="22"/>
          <w:lang w:eastAsia="en-AU"/>
        </w:rPr>
      </w:pPr>
      <w:r w:rsidRPr="00856C56">
        <w:rPr>
          <w:rFonts w:asciiTheme="minorHAnsi" w:hAnsiTheme="minorHAnsi" w:cstheme="minorHAnsi"/>
          <w:color w:val="auto"/>
          <w:sz w:val="22"/>
          <w:lang w:eastAsia="en-AU"/>
        </w:rPr>
        <w:t>Communication with families</w:t>
      </w:r>
    </w:p>
    <w:p w:rsidR="0075298C" w:rsidRPr="00F732AF" w:rsidRDefault="0075298C" w:rsidP="0075298C">
      <w:pPr>
        <w:rPr>
          <w:rFonts w:asciiTheme="minorHAnsi" w:hAnsiTheme="minorHAnsi"/>
          <w:lang w:val="en-US" w:eastAsia="en-AU"/>
        </w:rPr>
      </w:pPr>
    </w:p>
    <w:p w:rsidR="00F2144E" w:rsidRPr="00F732AF" w:rsidRDefault="00F2144E" w:rsidP="00F2144E">
      <w:pPr>
        <w:pStyle w:val="ListParagraph"/>
        <w:numPr>
          <w:ilvl w:val="0"/>
          <w:numId w:val="11"/>
        </w:numPr>
        <w:spacing w:after="120"/>
        <w:ind w:left="714" w:hanging="357"/>
        <w:contextualSpacing w:val="0"/>
        <w:jc w:val="both"/>
        <w:rPr>
          <w:rFonts w:asciiTheme="minorHAnsi" w:eastAsia="Times New Roman" w:hAnsiTheme="minorHAnsi"/>
          <w:sz w:val="22"/>
          <w:szCs w:val="22"/>
          <w:lang w:eastAsia="en-AU"/>
        </w:rPr>
      </w:pPr>
      <w:r w:rsidRPr="00F732AF">
        <w:rPr>
          <w:rFonts w:asciiTheme="minorHAnsi" w:eastAsia="Times New Roman" w:hAnsiTheme="minorHAnsi"/>
          <w:sz w:val="22"/>
          <w:szCs w:val="22"/>
          <w:lang w:eastAsia="en-AU"/>
        </w:rPr>
        <w:t>The policy and the school’s implementation will be communicated with the school community on the school Website and Compass.  A letter will be sent with course selection charge sheets.</w:t>
      </w:r>
    </w:p>
    <w:p w:rsidR="00F2144E" w:rsidRPr="00F732AF" w:rsidRDefault="00F2144E" w:rsidP="00F2144E">
      <w:pPr>
        <w:pStyle w:val="ListParagraph"/>
        <w:numPr>
          <w:ilvl w:val="0"/>
          <w:numId w:val="11"/>
        </w:numPr>
        <w:spacing w:after="120"/>
        <w:ind w:left="714" w:hanging="357"/>
        <w:contextualSpacing w:val="0"/>
        <w:jc w:val="both"/>
        <w:rPr>
          <w:rFonts w:asciiTheme="minorHAnsi" w:eastAsia="Times New Roman" w:hAnsiTheme="minorHAnsi"/>
          <w:sz w:val="22"/>
          <w:szCs w:val="22"/>
          <w:lang w:eastAsia="en-AU"/>
        </w:rPr>
      </w:pPr>
      <w:r w:rsidRPr="00F732AF">
        <w:rPr>
          <w:rFonts w:asciiTheme="minorHAnsi" w:eastAsia="Times New Roman" w:hAnsiTheme="minorHAnsi"/>
          <w:sz w:val="22"/>
          <w:szCs w:val="22"/>
          <w:lang w:eastAsia="en-AU"/>
        </w:rPr>
        <w:t>Opportunities are available for parents to raise any issues, make general inquiries about charges and the contact details where complaints can be referred</w:t>
      </w:r>
      <w:r w:rsidR="0075298C" w:rsidRPr="00F732AF">
        <w:rPr>
          <w:rFonts w:asciiTheme="minorHAnsi" w:eastAsia="Times New Roman" w:hAnsiTheme="minorHAnsi"/>
          <w:sz w:val="22"/>
          <w:szCs w:val="22"/>
          <w:lang w:eastAsia="en-AU"/>
        </w:rPr>
        <w:t>.</w:t>
      </w:r>
    </w:p>
    <w:p w:rsidR="00850233" w:rsidRPr="00F732AF" w:rsidRDefault="00850233" w:rsidP="00850233">
      <w:pPr>
        <w:pStyle w:val="ListParagraph"/>
        <w:numPr>
          <w:ilvl w:val="0"/>
          <w:numId w:val="11"/>
        </w:numPr>
        <w:spacing w:after="120"/>
        <w:contextualSpacing w:val="0"/>
        <w:jc w:val="both"/>
        <w:rPr>
          <w:rFonts w:asciiTheme="minorHAnsi" w:eastAsia="Times New Roman" w:hAnsiTheme="minorHAnsi"/>
          <w:sz w:val="22"/>
          <w:szCs w:val="22"/>
          <w:lang w:eastAsia="en-AU"/>
        </w:rPr>
      </w:pPr>
      <w:r w:rsidRPr="00F732AF">
        <w:rPr>
          <w:rFonts w:asciiTheme="minorHAnsi" w:hAnsiTheme="minorHAnsi"/>
          <w:color w:val="523F98"/>
          <w:sz w:val="36"/>
          <w:szCs w:val="36"/>
          <w:shd w:val="clear" w:color="auto" w:fill="FFFFFF"/>
        </w:rPr>
        <w:t>​</w:t>
      </w:r>
      <w:r w:rsidRPr="00F732AF">
        <w:rPr>
          <w:rFonts w:asciiTheme="minorHAnsi" w:eastAsia="Times New Roman" w:hAnsiTheme="minorHAnsi"/>
          <w:sz w:val="22"/>
          <w:szCs w:val="22"/>
          <w:lang w:eastAsia="en-AU"/>
        </w:rPr>
        <w:t>Free interpreting and translating services is available for families who do not have English as their first language,</w:t>
      </w:r>
      <w:r w:rsidR="008B37F0" w:rsidRPr="00F732AF">
        <w:rPr>
          <w:rFonts w:asciiTheme="minorHAnsi" w:eastAsia="Times New Roman" w:hAnsiTheme="minorHAnsi"/>
          <w:sz w:val="22"/>
          <w:szCs w:val="22"/>
          <w:lang w:eastAsia="en-AU"/>
        </w:rPr>
        <w:t xml:space="preserve"> </w:t>
      </w:r>
      <w:r w:rsidRPr="00F732AF">
        <w:rPr>
          <w:rFonts w:asciiTheme="minorHAnsi" w:eastAsia="Times New Roman" w:hAnsiTheme="minorHAnsi"/>
          <w:sz w:val="22"/>
          <w:szCs w:val="22"/>
          <w:lang w:eastAsia="en-AU"/>
        </w:rPr>
        <w:t xml:space="preserve">to communicate with school </w:t>
      </w:r>
      <w:r w:rsidR="008B37F0" w:rsidRPr="00F732AF">
        <w:rPr>
          <w:rFonts w:asciiTheme="minorHAnsi" w:eastAsia="Times New Roman" w:hAnsiTheme="minorHAnsi"/>
          <w:sz w:val="22"/>
          <w:szCs w:val="22"/>
          <w:lang w:eastAsia="en-AU"/>
        </w:rPr>
        <w:t>for certain activities.</w:t>
      </w:r>
    </w:p>
    <w:p w:rsidR="00E3778D" w:rsidRPr="00F732AF" w:rsidRDefault="00E3778D" w:rsidP="00E3778D">
      <w:pPr>
        <w:pStyle w:val="ListParagraph"/>
        <w:numPr>
          <w:ilvl w:val="0"/>
          <w:numId w:val="11"/>
        </w:numPr>
        <w:spacing w:line="240" w:lineRule="atLeast"/>
        <w:jc w:val="both"/>
        <w:rPr>
          <w:rFonts w:asciiTheme="minorHAnsi" w:eastAsia="Times New Roman" w:hAnsiTheme="minorHAnsi"/>
          <w:sz w:val="22"/>
          <w:szCs w:val="22"/>
          <w:lang w:eastAsia="en-AU"/>
        </w:rPr>
      </w:pPr>
      <w:r w:rsidRPr="00F732AF">
        <w:rPr>
          <w:rFonts w:asciiTheme="minorHAnsi" w:eastAsia="Times New Roman" w:hAnsiTheme="minorHAnsi"/>
          <w:sz w:val="22"/>
          <w:szCs w:val="22"/>
          <w:lang w:eastAsia="en-AU"/>
        </w:rPr>
        <w:t xml:space="preserve">Parents and students experiencing hardship will be treated with respect, dignity and sensitivity and without judgement.  </w:t>
      </w:r>
    </w:p>
    <w:p w:rsidR="008F226A" w:rsidRPr="00F732AF" w:rsidRDefault="008F226A" w:rsidP="008F226A">
      <w:pPr>
        <w:pStyle w:val="ListParagraph"/>
        <w:spacing w:after="120"/>
        <w:ind w:left="714"/>
        <w:contextualSpacing w:val="0"/>
        <w:jc w:val="both"/>
        <w:rPr>
          <w:rFonts w:asciiTheme="minorHAnsi" w:eastAsia="Times New Roman" w:hAnsiTheme="minorHAnsi"/>
          <w:sz w:val="22"/>
          <w:szCs w:val="22"/>
          <w:lang w:eastAsia="en-AU"/>
        </w:rPr>
      </w:pPr>
    </w:p>
    <w:p w:rsidR="00F2144E" w:rsidRPr="00856C56" w:rsidRDefault="00F2144E" w:rsidP="00F2144E">
      <w:pPr>
        <w:pStyle w:val="Heading1"/>
        <w:rPr>
          <w:rFonts w:asciiTheme="minorHAnsi" w:hAnsiTheme="minorHAnsi" w:cstheme="minorHAnsi"/>
          <w:color w:val="auto"/>
          <w:sz w:val="22"/>
          <w:lang w:eastAsia="en-AU"/>
        </w:rPr>
      </w:pPr>
      <w:r w:rsidRPr="00856C56">
        <w:rPr>
          <w:rFonts w:asciiTheme="minorHAnsi" w:hAnsiTheme="minorHAnsi" w:cstheme="minorHAnsi"/>
          <w:color w:val="auto"/>
          <w:sz w:val="22"/>
          <w:lang w:eastAsia="en-AU"/>
        </w:rPr>
        <w:t>Monitoring and review of the implementation of the policy</w:t>
      </w:r>
    </w:p>
    <w:p w:rsidR="0075298C" w:rsidRPr="00F732AF" w:rsidRDefault="0075298C" w:rsidP="0075298C">
      <w:pPr>
        <w:rPr>
          <w:rFonts w:asciiTheme="minorHAnsi" w:hAnsiTheme="minorHAnsi"/>
          <w:lang w:val="en-US" w:eastAsia="en-AU"/>
        </w:rPr>
      </w:pPr>
    </w:p>
    <w:p w:rsidR="0075298C" w:rsidRPr="00F732AF" w:rsidRDefault="00F2144E" w:rsidP="00F2144E">
      <w:pPr>
        <w:numPr>
          <w:ilvl w:val="0"/>
          <w:numId w:val="8"/>
        </w:numPr>
        <w:spacing w:after="120"/>
        <w:contextualSpacing/>
        <w:jc w:val="both"/>
        <w:rPr>
          <w:rStyle w:val="Strong"/>
          <w:rFonts w:asciiTheme="minorHAnsi" w:eastAsia="Times New Roman" w:hAnsiTheme="minorHAnsi"/>
          <w:b w:val="0"/>
          <w:bCs w:val="0"/>
          <w:sz w:val="22"/>
          <w:szCs w:val="22"/>
          <w:lang w:eastAsia="en-AU"/>
        </w:rPr>
      </w:pPr>
      <w:r w:rsidRPr="00F732AF">
        <w:rPr>
          <w:rFonts w:asciiTheme="minorHAnsi" w:eastAsia="Times New Roman" w:hAnsiTheme="minorHAnsi"/>
          <w:sz w:val="22"/>
          <w:szCs w:val="22"/>
          <w:lang w:eastAsia="en-AU"/>
        </w:rPr>
        <w:t>School councils having a key role in ensuring the school level approach</w:t>
      </w:r>
      <w:r w:rsidR="007E26A1" w:rsidRPr="00F732AF">
        <w:rPr>
          <w:rFonts w:asciiTheme="minorHAnsi" w:eastAsia="Times New Roman" w:hAnsiTheme="minorHAnsi"/>
          <w:sz w:val="22"/>
          <w:szCs w:val="22"/>
          <w:lang w:eastAsia="en-AU"/>
        </w:rPr>
        <w:t xml:space="preserve"> is effective.</w:t>
      </w:r>
    </w:p>
    <w:p w:rsidR="0075298C" w:rsidRPr="00F732AF" w:rsidRDefault="0075298C" w:rsidP="00F2144E">
      <w:pPr>
        <w:jc w:val="both"/>
        <w:rPr>
          <w:rStyle w:val="Strong"/>
          <w:rFonts w:asciiTheme="minorHAnsi" w:hAnsiTheme="minorHAnsi"/>
        </w:rPr>
      </w:pPr>
    </w:p>
    <w:p w:rsidR="0075298C" w:rsidRPr="00F732AF" w:rsidRDefault="0075298C" w:rsidP="00F2144E">
      <w:pPr>
        <w:jc w:val="both"/>
        <w:rPr>
          <w:rStyle w:val="Strong"/>
          <w:rFonts w:asciiTheme="minorHAnsi" w:hAnsiTheme="minorHAnsi"/>
        </w:rPr>
      </w:pPr>
    </w:p>
    <w:p w:rsidR="0075298C" w:rsidRPr="00F732AF" w:rsidRDefault="0075298C" w:rsidP="00F2144E">
      <w:pPr>
        <w:jc w:val="both"/>
        <w:rPr>
          <w:rStyle w:val="Strong"/>
          <w:rFonts w:asciiTheme="minorHAnsi" w:hAnsiTheme="minorHAnsi"/>
        </w:rPr>
      </w:pPr>
    </w:p>
    <w:p w:rsidR="0075298C" w:rsidRPr="00F732AF" w:rsidRDefault="0075298C" w:rsidP="00F2144E">
      <w:pPr>
        <w:jc w:val="both"/>
        <w:rPr>
          <w:rStyle w:val="Strong"/>
          <w:rFonts w:asciiTheme="minorHAnsi" w:hAnsiTheme="minorHAnsi"/>
        </w:rPr>
      </w:pPr>
    </w:p>
    <w:p w:rsidR="0075298C" w:rsidRPr="00F732AF" w:rsidRDefault="0075298C" w:rsidP="00F2144E">
      <w:pPr>
        <w:jc w:val="both"/>
        <w:rPr>
          <w:rStyle w:val="Strong"/>
          <w:rFonts w:asciiTheme="minorHAnsi" w:hAnsiTheme="minorHAnsi"/>
        </w:rPr>
      </w:pPr>
    </w:p>
    <w:p w:rsidR="008F226A" w:rsidRPr="00F732AF" w:rsidRDefault="007E26A1" w:rsidP="008F226A">
      <w:pPr>
        <w:tabs>
          <w:tab w:val="left" w:pos="5865"/>
        </w:tabs>
        <w:jc w:val="left"/>
        <w:rPr>
          <w:rFonts w:asciiTheme="minorHAnsi" w:hAnsiTheme="minorHAnsi"/>
          <w:b/>
          <w:sz w:val="24"/>
          <w:szCs w:val="24"/>
        </w:rPr>
      </w:pPr>
      <w:r w:rsidRPr="00F732AF">
        <w:rPr>
          <w:rFonts w:asciiTheme="minorHAnsi" w:hAnsiTheme="minorHAnsi"/>
          <w:b/>
          <w:sz w:val="24"/>
          <w:szCs w:val="24"/>
        </w:rPr>
        <w:t>Evaluation:     This p</w:t>
      </w:r>
      <w:r w:rsidR="0026381F" w:rsidRPr="00F732AF">
        <w:rPr>
          <w:rFonts w:asciiTheme="minorHAnsi" w:hAnsiTheme="minorHAnsi"/>
          <w:b/>
          <w:sz w:val="24"/>
          <w:szCs w:val="24"/>
        </w:rPr>
        <w:t>olicy will be reviewed annually</w:t>
      </w:r>
      <w:r w:rsidR="002332E4">
        <w:rPr>
          <w:rFonts w:asciiTheme="minorHAnsi" w:hAnsiTheme="minorHAnsi"/>
          <w:b/>
          <w:sz w:val="24"/>
          <w:szCs w:val="24"/>
        </w:rPr>
        <w:t>.</w:t>
      </w:r>
    </w:p>
    <w:p w:rsidR="0026381F" w:rsidRPr="00F732AF" w:rsidRDefault="0026381F" w:rsidP="008F226A">
      <w:pPr>
        <w:tabs>
          <w:tab w:val="left" w:pos="5865"/>
        </w:tabs>
        <w:jc w:val="left"/>
        <w:rPr>
          <w:rStyle w:val="Strong"/>
          <w:rFonts w:asciiTheme="minorHAnsi" w:hAnsiTheme="minorHAnsi"/>
          <w:bCs w:val="0"/>
          <w:sz w:val="24"/>
          <w:szCs w:val="24"/>
        </w:rPr>
      </w:pPr>
    </w:p>
    <w:p w:rsidR="0075298C" w:rsidRPr="00F732AF" w:rsidRDefault="00F2144E">
      <w:pPr>
        <w:jc w:val="both"/>
        <w:rPr>
          <w:rFonts w:asciiTheme="minorHAnsi" w:hAnsiTheme="minorHAnsi"/>
          <w:b/>
          <w:bCs/>
          <w:sz w:val="24"/>
          <w:szCs w:val="24"/>
        </w:rPr>
      </w:pPr>
      <w:r w:rsidRPr="00F732AF">
        <w:rPr>
          <w:rStyle w:val="Strong"/>
          <w:rFonts w:asciiTheme="minorHAnsi" w:hAnsiTheme="minorHAnsi"/>
          <w:sz w:val="24"/>
          <w:szCs w:val="24"/>
        </w:rPr>
        <w:t>Date</w:t>
      </w:r>
      <w:r w:rsidR="00F3021C" w:rsidRPr="00F732AF">
        <w:rPr>
          <w:rStyle w:val="Strong"/>
          <w:rFonts w:asciiTheme="minorHAnsi" w:hAnsiTheme="minorHAnsi"/>
          <w:sz w:val="24"/>
          <w:szCs w:val="24"/>
        </w:rPr>
        <w:t xml:space="preserve"> of approval by School Council </w:t>
      </w:r>
      <w:r w:rsidRPr="00F732AF">
        <w:rPr>
          <w:rStyle w:val="Strong"/>
          <w:rFonts w:asciiTheme="minorHAnsi" w:hAnsiTheme="minorHAnsi"/>
          <w:sz w:val="24"/>
          <w:szCs w:val="24"/>
        </w:rPr>
        <w:t>Date</w:t>
      </w:r>
      <w:r w:rsidR="007E26A1" w:rsidRPr="00F732AF">
        <w:rPr>
          <w:rStyle w:val="Strong"/>
          <w:rFonts w:asciiTheme="minorHAnsi" w:hAnsiTheme="minorHAnsi"/>
          <w:sz w:val="24"/>
          <w:szCs w:val="24"/>
        </w:rPr>
        <w:t>:</w:t>
      </w:r>
      <w:r w:rsidR="00D30FE6" w:rsidRPr="00F732AF">
        <w:rPr>
          <w:rStyle w:val="Strong"/>
          <w:rFonts w:asciiTheme="minorHAnsi" w:hAnsiTheme="minorHAnsi"/>
          <w:sz w:val="24"/>
          <w:szCs w:val="24"/>
        </w:rPr>
        <w:t xml:space="preserve"> </w:t>
      </w:r>
      <w:r w:rsidR="00F3021C" w:rsidRPr="00F732AF">
        <w:rPr>
          <w:rStyle w:val="Strong"/>
          <w:rFonts w:asciiTheme="minorHAnsi" w:hAnsiTheme="minorHAnsi"/>
          <w:sz w:val="24"/>
          <w:szCs w:val="24"/>
        </w:rPr>
        <w:tab/>
      </w:r>
      <w:r w:rsidR="00856C56">
        <w:rPr>
          <w:rFonts w:asciiTheme="minorHAnsi" w:hAnsiTheme="minorHAnsi"/>
          <w:b/>
          <w:sz w:val="24"/>
          <w:szCs w:val="24"/>
        </w:rPr>
        <w:t>21</w:t>
      </w:r>
      <w:r w:rsidR="00856C56" w:rsidRPr="00856C56">
        <w:rPr>
          <w:rFonts w:asciiTheme="minorHAnsi" w:hAnsiTheme="minorHAnsi"/>
          <w:b/>
          <w:sz w:val="24"/>
          <w:szCs w:val="24"/>
          <w:vertAlign w:val="superscript"/>
        </w:rPr>
        <w:t>st</w:t>
      </w:r>
      <w:r w:rsidR="00856C56">
        <w:rPr>
          <w:rFonts w:asciiTheme="minorHAnsi" w:hAnsiTheme="minorHAnsi"/>
          <w:b/>
          <w:sz w:val="24"/>
          <w:szCs w:val="24"/>
        </w:rPr>
        <w:t xml:space="preserve"> May 2019</w:t>
      </w:r>
      <w:bookmarkStart w:id="1" w:name="_GoBack"/>
      <w:bookmarkEnd w:id="1"/>
    </w:p>
    <w:sectPr w:rsidR="0075298C" w:rsidRPr="00F732AF" w:rsidSect="008F226A">
      <w:footerReference w:type="default" r:id="rId8"/>
      <w:pgSz w:w="11906" w:h="16838"/>
      <w:pgMar w:top="851"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29" w:rsidRDefault="00790429" w:rsidP="00476048">
      <w:r>
        <w:separator/>
      </w:r>
    </w:p>
  </w:endnote>
  <w:endnote w:type="continuationSeparator" w:id="0">
    <w:p w:rsidR="00790429" w:rsidRDefault="00790429" w:rsidP="0047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105426"/>
      <w:docPartObj>
        <w:docPartGallery w:val="Page Numbers (Bottom of Page)"/>
        <w:docPartUnique/>
      </w:docPartObj>
    </w:sdtPr>
    <w:sdtEndPr>
      <w:rPr>
        <w:noProof/>
        <w:sz w:val="16"/>
      </w:rPr>
    </w:sdtEndPr>
    <w:sdtContent>
      <w:p w:rsidR="006E7241" w:rsidRPr="006E7241" w:rsidRDefault="006E7241">
        <w:pPr>
          <w:pStyle w:val="Footer"/>
          <w:jc w:val="right"/>
          <w:rPr>
            <w:sz w:val="16"/>
          </w:rPr>
        </w:pPr>
        <w:r w:rsidRPr="006E7241">
          <w:rPr>
            <w:sz w:val="16"/>
          </w:rPr>
          <w:fldChar w:fldCharType="begin"/>
        </w:r>
        <w:r w:rsidRPr="006E7241">
          <w:rPr>
            <w:sz w:val="16"/>
          </w:rPr>
          <w:instrText xml:space="preserve"> PAGE   \* MERGEFORMAT </w:instrText>
        </w:r>
        <w:r w:rsidRPr="006E7241">
          <w:rPr>
            <w:sz w:val="16"/>
          </w:rPr>
          <w:fldChar w:fldCharType="separate"/>
        </w:r>
        <w:r w:rsidR="00856C56">
          <w:rPr>
            <w:noProof/>
            <w:sz w:val="16"/>
          </w:rPr>
          <w:t>2</w:t>
        </w:r>
        <w:r w:rsidRPr="006E7241">
          <w:rPr>
            <w:noProof/>
            <w:sz w:val="16"/>
          </w:rPr>
          <w:fldChar w:fldCharType="end"/>
        </w:r>
      </w:p>
    </w:sdtContent>
  </w:sdt>
  <w:p w:rsidR="00476048" w:rsidRDefault="0047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29" w:rsidRDefault="00790429" w:rsidP="00476048">
      <w:r>
        <w:separator/>
      </w:r>
    </w:p>
  </w:footnote>
  <w:footnote w:type="continuationSeparator" w:id="0">
    <w:p w:rsidR="00790429" w:rsidRDefault="00790429" w:rsidP="00476048">
      <w:r>
        <w:continuationSeparator/>
      </w:r>
    </w:p>
  </w:footnote>
  <w:footnote w:id="1">
    <w:p w:rsidR="00F732AF" w:rsidRPr="00026031" w:rsidRDefault="00F732AF" w:rsidP="000260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416"/>
    <w:multiLevelType w:val="hybridMultilevel"/>
    <w:tmpl w:val="D298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B1619"/>
    <w:multiLevelType w:val="hybridMultilevel"/>
    <w:tmpl w:val="FD681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633A91"/>
    <w:multiLevelType w:val="hybridMultilevel"/>
    <w:tmpl w:val="07D2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E244D1"/>
    <w:multiLevelType w:val="hybridMultilevel"/>
    <w:tmpl w:val="AFD2A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151DA7"/>
    <w:multiLevelType w:val="hybridMultilevel"/>
    <w:tmpl w:val="79701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47B72"/>
    <w:multiLevelType w:val="hybridMultilevel"/>
    <w:tmpl w:val="5222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8B3734"/>
    <w:multiLevelType w:val="hybridMultilevel"/>
    <w:tmpl w:val="FC1AF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EF5940"/>
    <w:multiLevelType w:val="hybridMultilevel"/>
    <w:tmpl w:val="F7947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451664"/>
    <w:multiLevelType w:val="hybridMultilevel"/>
    <w:tmpl w:val="5254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49338F"/>
    <w:multiLevelType w:val="hybridMultilevel"/>
    <w:tmpl w:val="1D0A8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E40AAC"/>
    <w:multiLevelType w:val="hybridMultilevel"/>
    <w:tmpl w:val="67801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134AEC"/>
    <w:multiLevelType w:val="hybridMultilevel"/>
    <w:tmpl w:val="01B2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101173"/>
    <w:multiLevelType w:val="hybridMultilevel"/>
    <w:tmpl w:val="56E6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1B76B3"/>
    <w:multiLevelType w:val="hybridMultilevel"/>
    <w:tmpl w:val="9AA8C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2"/>
  </w:num>
  <w:num w:numId="5">
    <w:abstractNumId w:val="12"/>
  </w:num>
  <w:num w:numId="6">
    <w:abstractNumId w:val="6"/>
  </w:num>
  <w:num w:numId="7">
    <w:abstractNumId w:val="7"/>
  </w:num>
  <w:num w:numId="8">
    <w:abstractNumId w:val="8"/>
  </w:num>
  <w:num w:numId="9">
    <w:abstractNumId w:val="10"/>
  </w:num>
  <w:num w:numId="10">
    <w:abstractNumId w:val="11"/>
  </w:num>
  <w:num w:numId="11">
    <w:abstractNumId w:val="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48"/>
    <w:rsid w:val="00026031"/>
    <w:rsid w:val="000609C6"/>
    <w:rsid w:val="00067C68"/>
    <w:rsid w:val="000B69E5"/>
    <w:rsid w:val="001A68C9"/>
    <w:rsid w:val="002332E4"/>
    <w:rsid w:val="0024452F"/>
    <w:rsid w:val="002535F7"/>
    <w:rsid w:val="00255460"/>
    <w:rsid w:val="0026381F"/>
    <w:rsid w:val="00312930"/>
    <w:rsid w:val="00312D0E"/>
    <w:rsid w:val="00314FA0"/>
    <w:rsid w:val="00334457"/>
    <w:rsid w:val="003A5447"/>
    <w:rsid w:val="004059D5"/>
    <w:rsid w:val="00405D8B"/>
    <w:rsid w:val="00414084"/>
    <w:rsid w:val="00476048"/>
    <w:rsid w:val="004A43ED"/>
    <w:rsid w:val="004B7F29"/>
    <w:rsid w:val="00571919"/>
    <w:rsid w:val="006712E2"/>
    <w:rsid w:val="006E7241"/>
    <w:rsid w:val="0075298C"/>
    <w:rsid w:val="00777761"/>
    <w:rsid w:val="00790429"/>
    <w:rsid w:val="007C04DE"/>
    <w:rsid w:val="007C176E"/>
    <w:rsid w:val="007E26A1"/>
    <w:rsid w:val="00850233"/>
    <w:rsid w:val="00856C56"/>
    <w:rsid w:val="00857E5C"/>
    <w:rsid w:val="008B37F0"/>
    <w:rsid w:val="008F226A"/>
    <w:rsid w:val="00903EC2"/>
    <w:rsid w:val="0091588B"/>
    <w:rsid w:val="00973C93"/>
    <w:rsid w:val="009D1EFB"/>
    <w:rsid w:val="009E1125"/>
    <w:rsid w:val="00A51C69"/>
    <w:rsid w:val="00A55B02"/>
    <w:rsid w:val="00A91C12"/>
    <w:rsid w:val="00BB0745"/>
    <w:rsid w:val="00C16DFF"/>
    <w:rsid w:val="00CB3CCB"/>
    <w:rsid w:val="00D01B08"/>
    <w:rsid w:val="00D30FE6"/>
    <w:rsid w:val="00D779F4"/>
    <w:rsid w:val="00D96723"/>
    <w:rsid w:val="00DC0BC0"/>
    <w:rsid w:val="00E3778D"/>
    <w:rsid w:val="00E71404"/>
    <w:rsid w:val="00E71759"/>
    <w:rsid w:val="00F2144E"/>
    <w:rsid w:val="00F3021C"/>
    <w:rsid w:val="00F51FF1"/>
    <w:rsid w:val="00F73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01F33"/>
  <w15:docId w15:val="{D4690C61-5305-439E-BAB8-C72B08E6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144E"/>
    <w:pPr>
      <w:keepNext/>
      <w:keepLines/>
      <w:spacing w:after="40" w:line="240" w:lineRule="atLeast"/>
      <w:jc w:val="left"/>
      <w:outlineLvl w:val="0"/>
    </w:pPr>
    <w:rPr>
      <w:rFonts w:ascii="Arial" w:eastAsiaTheme="majorEastAsia" w:hAnsi="Arial" w:cstheme="majorBidi"/>
      <w:b/>
      <w:bCs/>
      <w:caps/>
      <w:color w:val="AF272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048"/>
    <w:pPr>
      <w:tabs>
        <w:tab w:val="center" w:pos="4513"/>
        <w:tab w:val="right" w:pos="9026"/>
      </w:tabs>
    </w:pPr>
  </w:style>
  <w:style w:type="character" w:customStyle="1" w:styleId="HeaderChar">
    <w:name w:val="Header Char"/>
    <w:basedOn w:val="DefaultParagraphFont"/>
    <w:link w:val="Header"/>
    <w:uiPriority w:val="99"/>
    <w:rsid w:val="00476048"/>
  </w:style>
  <w:style w:type="paragraph" w:styleId="Footer">
    <w:name w:val="footer"/>
    <w:basedOn w:val="Normal"/>
    <w:link w:val="FooterChar"/>
    <w:uiPriority w:val="99"/>
    <w:unhideWhenUsed/>
    <w:rsid w:val="00476048"/>
    <w:pPr>
      <w:tabs>
        <w:tab w:val="center" w:pos="4513"/>
        <w:tab w:val="right" w:pos="9026"/>
      </w:tabs>
    </w:pPr>
  </w:style>
  <w:style w:type="character" w:customStyle="1" w:styleId="FooterChar">
    <w:name w:val="Footer Char"/>
    <w:basedOn w:val="DefaultParagraphFont"/>
    <w:link w:val="Footer"/>
    <w:uiPriority w:val="99"/>
    <w:rsid w:val="00476048"/>
  </w:style>
  <w:style w:type="paragraph" w:styleId="ListParagraph">
    <w:name w:val="List Paragraph"/>
    <w:basedOn w:val="Normal"/>
    <w:uiPriority w:val="34"/>
    <w:qFormat/>
    <w:rsid w:val="001A68C9"/>
    <w:pPr>
      <w:ind w:left="720"/>
      <w:contextualSpacing/>
    </w:pPr>
  </w:style>
  <w:style w:type="paragraph" w:styleId="BalloonText">
    <w:name w:val="Balloon Text"/>
    <w:basedOn w:val="Normal"/>
    <w:link w:val="BalloonTextChar"/>
    <w:uiPriority w:val="99"/>
    <w:semiHidden/>
    <w:unhideWhenUsed/>
    <w:rsid w:val="004A43ED"/>
    <w:rPr>
      <w:rFonts w:ascii="Tahoma" w:hAnsi="Tahoma" w:cs="Tahoma"/>
      <w:sz w:val="16"/>
      <w:szCs w:val="16"/>
    </w:rPr>
  </w:style>
  <w:style w:type="character" w:customStyle="1" w:styleId="BalloonTextChar">
    <w:name w:val="Balloon Text Char"/>
    <w:basedOn w:val="DefaultParagraphFont"/>
    <w:link w:val="BalloonText"/>
    <w:uiPriority w:val="99"/>
    <w:semiHidden/>
    <w:rsid w:val="004A43ED"/>
    <w:rPr>
      <w:rFonts w:ascii="Tahoma" w:hAnsi="Tahoma" w:cs="Tahoma"/>
      <w:sz w:val="16"/>
      <w:szCs w:val="16"/>
    </w:rPr>
  </w:style>
  <w:style w:type="character" w:customStyle="1" w:styleId="Heading1Char">
    <w:name w:val="Heading 1 Char"/>
    <w:basedOn w:val="DefaultParagraphFont"/>
    <w:link w:val="Heading1"/>
    <w:uiPriority w:val="9"/>
    <w:rsid w:val="00F2144E"/>
    <w:rPr>
      <w:rFonts w:ascii="Arial" w:eastAsiaTheme="majorEastAsia" w:hAnsi="Arial" w:cstheme="majorBidi"/>
      <w:b/>
      <w:bCs/>
      <w:caps/>
      <w:color w:val="AF272F"/>
      <w:lang w:val="en-US"/>
    </w:rPr>
  </w:style>
  <w:style w:type="character" w:styleId="Strong">
    <w:name w:val="Strong"/>
    <w:basedOn w:val="DefaultParagraphFont"/>
    <w:uiPriority w:val="22"/>
    <w:qFormat/>
    <w:rsid w:val="00F2144E"/>
    <w:rPr>
      <w:b/>
      <w:bCs/>
    </w:rPr>
  </w:style>
  <w:style w:type="paragraph" w:styleId="BodyTextIndent">
    <w:name w:val="Body Text Indent"/>
    <w:basedOn w:val="Normal"/>
    <w:link w:val="BodyTextIndentChar"/>
    <w:rsid w:val="00F2144E"/>
    <w:pPr>
      <w:tabs>
        <w:tab w:val="left" w:pos="540"/>
      </w:tabs>
      <w:ind w:left="5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2144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F732AF"/>
    <w:pPr>
      <w:jc w:val="left"/>
    </w:pPr>
    <w:rPr>
      <w:rFonts w:eastAsia="Calibri" w:cs="Times New Roman"/>
    </w:rPr>
  </w:style>
  <w:style w:type="character" w:customStyle="1" w:styleId="FootnoteTextChar">
    <w:name w:val="Footnote Text Char"/>
    <w:basedOn w:val="DefaultParagraphFont"/>
    <w:link w:val="FootnoteText"/>
    <w:uiPriority w:val="99"/>
    <w:rsid w:val="00F732AF"/>
    <w:rPr>
      <w:rFonts w:eastAsia="Calibri" w:cs="Times New Roman"/>
    </w:rPr>
  </w:style>
  <w:style w:type="character" w:styleId="FootnoteReference">
    <w:name w:val="footnote reference"/>
    <w:uiPriority w:val="99"/>
    <w:unhideWhenUsed/>
    <w:rsid w:val="00F73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3</cp:revision>
  <cp:lastPrinted>2018-11-15T03:57:00Z</cp:lastPrinted>
  <dcterms:created xsi:type="dcterms:W3CDTF">2019-05-08T23:41:00Z</dcterms:created>
  <dcterms:modified xsi:type="dcterms:W3CDTF">2019-05-17T02:03:00Z</dcterms:modified>
</cp:coreProperties>
</file>